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3E" w:rsidRDefault="0098542E" w:rsidP="00BE387B">
      <w:pPr>
        <w:spacing w:after="0" w:line="360" w:lineRule="auto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07CED7" wp14:editId="50CE0522">
            <wp:extent cx="6120130" cy="8652908"/>
            <wp:effectExtent l="0" t="0" r="0" b="0"/>
            <wp:docPr id="1" name="Рисунок 1" descr="Ð¤Ð¾ÑÐ¾ ÐÐ¸ÐºÐ¾Ð»Ð°Ñ ÐÐ»Ð¸Ð¼ÐµÐ½Ðº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¤Ð¾ÑÐ¾ ÐÐ¸ÐºÐ¾Ð»Ð°Ñ ÐÐ»Ð¸Ð¼ÐµÐ½ÐºÐ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Изящная работа польского художника Павла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Кучинского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Pawel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Kuczynski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</w:t>
      </w:r>
    </w:p>
    <w:p w:rsidR="005C4A3E" w:rsidRDefault="005C4A3E" w:rsidP="00BE387B">
      <w:pPr>
        <w:spacing w:after="0" w:line="360" w:lineRule="auto"/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B72165" w:rsidRPr="00BE387B" w:rsidRDefault="00B72165" w:rsidP="00BE3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E387B">
        <w:rPr>
          <w:rFonts w:ascii="Times New Roman" w:hAnsi="Times New Roman" w:cs="Times New Roman"/>
          <w:b/>
          <w:sz w:val="28"/>
          <w:szCs w:val="28"/>
        </w:rPr>
        <w:lastRenderedPageBreak/>
        <w:t>Пермякова</w:t>
      </w:r>
      <w:proofErr w:type="spellEnd"/>
      <w:r w:rsidRPr="00BE387B">
        <w:rPr>
          <w:rFonts w:ascii="Times New Roman" w:hAnsi="Times New Roman" w:cs="Times New Roman"/>
          <w:b/>
          <w:sz w:val="28"/>
          <w:szCs w:val="28"/>
        </w:rPr>
        <w:t xml:space="preserve"> Ольга Евгеньевна</w:t>
      </w:r>
    </w:p>
    <w:p w:rsidR="00B72165" w:rsidRPr="00BE387B" w:rsidRDefault="00BE387B" w:rsidP="00BE387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Чтение вслух</w:t>
      </w:r>
      <w:r w:rsidR="00B72165" w:rsidRPr="00BE38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системе воспитания и социализации обучающихся</w:t>
      </w:r>
    </w:p>
    <w:p w:rsidR="00D77DDA" w:rsidRPr="00BE387B" w:rsidRDefault="00D77DDA" w:rsidP="00BE387B">
      <w:pPr>
        <w:spacing w:after="0" w:line="360" w:lineRule="auto"/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E38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Чтение –фундамент всех обозначенных в стандарте компетенций</w:t>
      </w:r>
    </w:p>
    <w:p w:rsidR="00046CE9" w:rsidRPr="00BE387B" w:rsidRDefault="00046CE9" w:rsidP="00BE387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3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 — это самый лучший способ коммуникации</w:t>
      </w:r>
    </w:p>
    <w:p w:rsidR="005875C2" w:rsidRPr="00BE387B" w:rsidRDefault="00C44E2E" w:rsidP="00BE3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87B">
        <w:rPr>
          <w:rFonts w:ascii="Times New Roman" w:hAnsi="Times New Roman" w:cs="Times New Roman"/>
          <w:color w:val="000000"/>
          <w:sz w:val="28"/>
          <w:szCs w:val="28"/>
        </w:rPr>
        <w:t>Моя статья посвящена</w:t>
      </w:r>
      <w:r w:rsidR="00E21D83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важности и необход</w:t>
      </w:r>
      <w:r w:rsidR="00687DF4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имости чтения вслух подросткам в 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деле </w:t>
      </w:r>
      <w:r w:rsidR="00E21D83" w:rsidRPr="00BE387B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и социализации в кругу классного коллектива</w:t>
      </w:r>
      <w:r w:rsidR="0064107E" w:rsidRPr="00BE38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07C1" w:rsidRPr="00BE38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 фоне</w:t>
      </w:r>
      <w:r w:rsidR="00687DF4" w:rsidRPr="00BE38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B07C1" w:rsidRPr="00BE387B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пагубного </w:t>
      </w:r>
      <w:r w:rsidR="00EB07C1" w:rsidRPr="00BE387B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</w:rPr>
        <w:t>воздействия </w:t>
      </w:r>
      <w:r w:rsidR="00EB07C1" w:rsidRPr="00BE38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современных средств информации и развлечений </w:t>
      </w:r>
      <w:r w:rsidR="00EB07C1" w:rsidRPr="00BE387B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</w:rPr>
        <w:t>на формирование неокрепшей личности</w:t>
      </w:r>
      <w:r w:rsidR="00687DF4" w:rsidRPr="00BE387B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</w:rPr>
        <w:t>.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Среди разнообразных средств воздействия на ум и сердце ученика в педагогическом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арсенал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е есть универсальное – чтение вслух, или громкое чтение художественных произведений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Терминологический словарь «Библиотечное дело» даёт нам такую формулировку данного понятия:</w:t>
      </w:r>
      <w:r w:rsidR="003177A2" w:rsidRPr="00BE38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177A2" w:rsidRPr="00BE387B">
        <w:rPr>
          <w:rStyle w:val="a6"/>
          <w:rFonts w:ascii="Times New Roman" w:hAnsi="Times New Roman"/>
          <w:b w:val="0"/>
          <w:color w:val="000000"/>
          <w:sz w:val="28"/>
          <w:szCs w:val="28"/>
        </w:rPr>
        <w:t>«Громкое чтение – форма устной пропаганды литературы – чтение вслух текста произведения с последующими комментариями чтеца и обсуждением прочитанного».</w:t>
      </w:r>
      <w:r w:rsidR="003177A2" w:rsidRPr="00BE387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Громкие чтения дают возможность показать детям то, что ускользает из их поля зрения при самостоятельном чтении,</w:t>
      </w:r>
      <w:r w:rsidR="00BE387B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«раскрывают перед ребёнком мир словесного искусства» (Л. С. Выготский)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Именно художественная </w:t>
      </w:r>
      <w:proofErr w:type="gramStart"/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литератур</w:t>
      </w:r>
      <w:r w:rsidR="00BE387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оказыва</w:t>
      </w:r>
      <w:r w:rsidR="00BE3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BE387B"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влияние на 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духовный мир</w:t>
      </w:r>
      <w:r w:rsidR="00BE387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, на выбор ею 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нравственных ориентиров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. «Книга, – по словам А.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 </w:t>
      </w:r>
    </w:p>
    <w:p w:rsidR="00BE387B" w:rsidRPr="00BE387B" w:rsidRDefault="00EB07C1" w:rsidP="00BE3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11D85" w:rsidRPr="00BE38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2C1B94" w:rsidRPr="00BE387B">
        <w:rPr>
          <w:rFonts w:ascii="Times New Roman" w:hAnsi="Times New Roman" w:cs="Times New Roman"/>
          <w:color w:val="000000"/>
          <w:sz w:val="28"/>
          <w:szCs w:val="28"/>
        </w:rPr>
        <w:t>Известно, что вовремя прочитанная книга делает с человеком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невозможное</w:t>
      </w:r>
      <w:r w:rsidR="002C1B94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1A7F" w:rsidRPr="00BE387B">
        <w:rPr>
          <w:rFonts w:ascii="Times New Roman" w:hAnsi="Times New Roman" w:cs="Times New Roman"/>
          <w:color w:val="000000"/>
          <w:sz w:val="28"/>
          <w:szCs w:val="28"/>
        </w:rPr>
        <w:t>Чтение вслух устанавливает коммуникативные связи двух типов: слушателей с автором читаемого текста и между слушателями, которые высказыва</w:t>
      </w:r>
      <w:r w:rsidR="00687DF4" w:rsidRPr="00BE387B">
        <w:rPr>
          <w:rFonts w:ascii="Times New Roman" w:hAnsi="Times New Roman" w:cs="Times New Roman"/>
          <w:color w:val="000000"/>
          <w:sz w:val="28"/>
          <w:szCs w:val="28"/>
        </w:rPr>
        <w:t>ют свои мнения, вырабатывая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A7F" w:rsidRPr="00BE387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>чки</w:t>
      </w:r>
      <w:r w:rsidR="00687DF4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9B1A7F" w:rsidRPr="00BE387B">
        <w:rPr>
          <w:rFonts w:ascii="Times New Roman" w:hAnsi="Times New Roman" w:cs="Times New Roman"/>
          <w:color w:val="000000"/>
          <w:sz w:val="28"/>
          <w:szCs w:val="28"/>
        </w:rPr>
        <w:t>. Подобная работа способствует социальной интеграции, сплочению груп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пы, </w:t>
      </w:r>
      <w:r w:rsidR="00687DF4" w:rsidRPr="00BE387B">
        <w:rPr>
          <w:rFonts w:ascii="Times New Roman" w:hAnsi="Times New Roman" w:cs="Times New Roman"/>
          <w:sz w:val="28"/>
          <w:szCs w:val="28"/>
        </w:rPr>
        <w:t xml:space="preserve">вносит в коллектив чувство сопричастности, способствует формированию атмосферы доверия, понимания. Такое чтение развивает устную речь, память, умение ориентироваться в тексте, отмечая незначительные детали, которые в чтении про </w:t>
      </w:r>
      <w:r w:rsidR="00687DF4" w:rsidRPr="00BE387B">
        <w:rPr>
          <w:rFonts w:ascii="Times New Roman" w:hAnsi="Times New Roman" w:cs="Times New Roman"/>
          <w:sz w:val="28"/>
          <w:szCs w:val="28"/>
        </w:rPr>
        <w:lastRenderedPageBreak/>
        <w:t xml:space="preserve">себя можно пропустить. Чтение вслух помогает запоминать прочитанное. Кроме того, вместе с автором читающий творит содержание для слушателей, и это действо неповторимо, как театральный спектакль, захватывающий и заставляющий реагировать, развивающий слушателя эмоционально, </w:t>
      </w:r>
      <w:r w:rsidR="00A34FF0" w:rsidRPr="00BE387B">
        <w:rPr>
          <w:rFonts w:ascii="Times New Roman" w:hAnsi="Times New Roman" w:cs="Times New Roman"/>
          <w:color w:val="000000"/>
          <w:sz w:val="28"/>
          <w:szCs w:val="28"/>
        </w:rPr>
        <w:t>упражн</w:t>
      </w:r>
      <w:r w:rsidR="00A34FF0">
        <w:rPr>
          <w:rFonts w:ascii="Times New Roman" w:hAnsi="Times New Roman" w:cs="Times New Roman"/>
          <w:color w:val="000000"/>
          <w:sz w:val="28"/>
          <w:szCs w:val="28"/>
        </w:rPr>
        <w:t>яющий в нравственных чувствах,</w:t>
      </w:r>
      <w:r w:rsidR="00A34FF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DF4" w:rsidRPr="00BE387B">
        <w:rPr>
          <w:rFonts w:ascii="Times New Roman" w:hAnsi="Times New Roman" w:cs="Times New Roman"/>
          <w:sz w:val="28"/>
          <w:szCs w:val="28"/>
        </w:rPr>
        <w:t xml:space="preserve">что очень важно в подростковом возрасте. </w:t>
      </w:r>
      <w:r w:rsidR="00BE387B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7DF4" w:rsidRPr="00BE387B" w:rsidRDefault="00687DF4" w:rsidP="00B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7B">
        <w:rPr>
          <w:rFonts w:ascii="Times New Roman" w:hAnsi="Times New Roman" w:cs="Times New Roman"/>
          <w:sz w:val="28"/>
          <w:szCs w:val="28"/>
        </w:rPr>
        <w:t>Поэтому чтение вслух требует творческого подхода от учителя</w:t>
      </w:r>
      <w:r w:rsidR="00211D85" w:rsidRPr="00BE387B">
        <w:rPr>
          <w:rFonts w:ascii="Times New Roman" w:hAnsi="Times New Roman" w:cs="Times New Roman"/>
          <w:sz w:val="28"/>
          <w:szCs w:val="28"/>
        </w:rPr>
        <w:t xml:space="preserve"> (выбор</w:t>
      </w:r>
      <w:r w:rsidRPr="00BE387B">
        <w:rPr>
          <w:rFonts w:ascii="Times New Roman" w:hAnsi="Times New Roman" w:cs="Times New Roman"/>
          <w:sz w:val="28"/>
          <w:szCs w:val="28"/>
        </w:rPr>
        <w:t xml:space="preserve"> манеры чтения, степе</w:t>
      </w:r>
      <w:r w:rsidR="00211D85" w:rsidRPr="00BE387B">
        <w:rPr>
          <w:rFonts w:ascii="Times New Roman" w:hAnsi="Times New Roman" w:cs="Times New Roman"/>
          <w:sz w:val="28"/>
          <w:szCs w:val="28"/>
        </w:rPr>
        <w:t>ни драматизации и театральности; т</w:t>
      </w:r>
      <w:r w:rsidRPr="00BE387B">
        <w:rPr>
          <w:rFonts w:ascii="Times New Roman" w:hAnsi="Times New Roman" w:cs="Times New Roman"/>
          <w:sz w:val="28"/>
          <w:szCs w:val="28"/>
        </w:rPr>
        <w:t>емп и тембр голоса тоже являются важными в таком простом/непростом занятии</w:t>
      </w:r>
      <w:r w:rsidR="00211D85" w:rsidRPr="00BE387B">
        <w:rPr>
          <w:rFonts w:ascii="Times New Roman" w:hAnsi="Times New Roman" w:cs="Times New Roman"/>
          <w:sz w:val="28"/>
          <w:szCs w:val="28"/>
        </w:rPr>
        <w:t>)</w:t>
      </w:r>
      <w:r w:rsidRPr="00BE387B">
        <w:rPr>
          <w:rFonts w:ascii="Times New Roman" w:hAnsi="Times New Roman" w:cs="Times New Roman"/>
          <w:sz w:val="28"/>
          <w:szCs w:val="28"/>
        </w:rPr>
        <w:t xml:space="preserve">. 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«Человек, который читает вслух, раскрывается весь как есть. Если он не знает того, что читает, речь его невежественна, он жалок, и это слышно. Если он не живёт тем, что читает, слова остаются мёртвой буквой, и это чувствуется. Если он переполняет текст самим собой, от автора ничего не остаётся: цирковой трюк, и всё тут, и это видно. Тот, кто читает вслух, весь как на ладони перед глазами, которые слушают. Если он читает по-настоящему, если он опирается на знание и, не идя на поводу у своего удовольствия, сам его направляет, если его чтение – это сопереживание как публике, так и тексту, так и автору; если он заставляет признать насущность творчества, пробуждая самую тёмную и неосознанную потребность понимать, – тогда книги распахиваются настежь, и толпы людей, считавших себя отлучёнными от чтения, устремляются вслед за ним в открытые врата»</w:t>
      </w:r>
      <w:r w:rsidR="00A34FF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Даниэль </w:t>
      </w:r>
      <w:proofErr w:type="spellStart"/>
      <w:r w:rsidR="00A34FF0">
        <w:rPr>
          <w:rFonts w:ascii="Times New Roman" w:hAnsi="Times New Roman" w:cs="Times New Roman"/>
          <w:color w:val="000000"/>
          <w:sz w:val="28"/>
          <w:szCs w:val="28"/>
        </w:rPr>
        <w:t>Пеннак</w:t>
      </w:r>
      <w:proofErr w:type="spellEnd"/>
      <w:r w:rsidR="003177A2" w:rsidRPr="00BE38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4F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1A7F" w:rsidRPr="00BE387B" w:rsidRDefault="00211D85" w:rsidP="00BE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рактика </w:t>
      </w:r>
      <w:r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чтения вслух 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была широко распространена в кругу семьи или дружеской компании, о чем свидетельствуют многочисленные примеры из истории литературы (чтение вслух своих произведений 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>Пушкиным, Лермонтовым, Грибоедовым и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т.д.).</w:t>
      </w:r>
      <w:r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387B">
        <w:rPr>
          <w:rFonts w:ascii="Times New Roman" w:hAnsi="Times New Roman" w:cs="Times New Roman"/>
          <w:color w:val="000000"/>
          <w:sz w:val="28"/>
          <w:szCs w:val="28"/>
        </w:rPr>
        <w:t>акая т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>радиция</w:t>
      </w:r>
      <w:r w:rsidR="00EB07C1" w:rsidRPr="00BE3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практически исчезла. Важность возрождения таких чтений </w:t>
      </w:r>
      <w:r w:rsidR="00A7247D" w:rsidRPr="00BE387B">
        <w:rPr>
          <w:rFonts w:ascii="Times New Roman" w:hAnsi="Times New Roman" w:cs="Times New Roman"/>
          <w:color w:val="000000"/>
          <w:sz w:val="28"/>
          <w:szCs w:val="28"/>
        </w:rPr>
        <w:t>назрела в обществе. Так, создают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я фонды общественных инициатив, литературные клубы, 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2165" w:rsidRPr="00BE387B">
        <w:rPr>
          <w:rFonts w:ascii="Times New Roman" w:hAnsi="Times New Roman" w:cs="Times New Roman"/>
          <w:color w:val="000000"/>
          <w:sz w:val="28"/>
          <w:szCs w:val="28"/>
        </w:rPr>
        <w:t>роводятся конференции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>, конкурсы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02BC" w:rsidRPr="00BE387B">
        <w:rPr>
          <w:rFonts w:ascii="Times New Roman" w:hAnsi="Times New Roman" w:cs="Times New Roman"/>
          <w:color w:val="000000"/>
          <w:sz w:val="28"/>
          <w:szCs w:val="28"/>
        </w:rPr>
        <w:t>В обществе</w:t>
      </w:r>
      <w:r w:rsidR="00A7247D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обеспокоены </w:t>
      </w:r>
      <w:r w:rsidR="008902BC" w:rsidRPr="00BE387B">
        <w:rPr>
          <w:rFonts w:ascii="Times New Roman" w:hAnsi="Times New Roman" w:cs="Times New Roman"/>
          <w:color w:val="000000"/>
          <w:sz w:val="28"/>
          <w:szCs w:val="28"/>
        </w:rPr>
        <w:t>проблемами в области чтения</w:t>
      </w:r>
      <w:r w:rsidR="00A7247D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как национальной ценностью. </w:t>
      </w:r>
    </w:p>
    <w:p w:rsidR="00B72165" w:rsidRPr="00BE387B" w:rsidRDefault="003E1AB5" w:rsidP="00BE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Мной как учителем и классным руководителем тоже вносится посильная лепта в возрожден</w:t>
      </w:r>
      <w:r w:rsidR="005F27EE" w:rsidRPr="00BE387B">
        <w:rPr>
          <w:rFonts w:ascii="Times New Roman" w:hAnsi="Times New Roman" w:cs="Times New Roman"/>
          <w:color w:val="000000"/>
          <w:sz w:val="28"/>
          <w:szCs w:val="28"/>
        </w:rPr>
        <w:t>ии чтения как важного воспитательного момента в жизни подростка. Ч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тение вслух осуществляется на </w:t>
      </w:r>
      <w:r w:rsidR="009B1A7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классных часах 15-20 минут и на 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>кружковых занятиях «Час чтения», где мы читаем вслух с остановками и обсуждением прочитанного. Тематика книг самая разнообразная: от классиков русской литературы до с</w:t>
      </w:r>
      <w:r w:rsidR="00A7247D" w:rsidRPr="00BE387B">
        <w:rPr>
          <w:rFonts w:ascii="Times New Roman" w:hAnsi="Times New Roman" w:cs="Times New Roman"/>
          <w:color w:val="000000"/>
          <w:sz w:val="28"/>
          <w:szCs w:val="28"/>
        </w:rPr>
        <w:t>овременной за</w:t>
      </w:r>
      <w:r w:rsidR="00EB07C1" w:rsidRPr="00BE387B">
        <w:rPr>
          <w:rFonts w:ascii="Times New Roman" w:hAnsi="Times New Roman" w:cs="Times New Roman"/>
          <w:color w:val="000000"/>
          <w:sz w:val="28"/>
          <w:szCs w:val="28"/>
        </w:rPr>
        <w:t>рубежной (нами прочитаны «Н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>ад пропастью во ржи» Д.</w:t>
      </w:r>
      <w:r w:rsidR="00EB07C1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Сэлинджера; </w:t>
      </w:r>
      <w:proofErr w:type="spellStart"/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Харпер</w:t>
      </w:r>
      <w:proofErr w:type="spellEnd"/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Ли «Убить пересмешника», 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сб. рассказов 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211D8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>Алексина</w:t>
      </w:r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, сб. рассказов </w:t>
      </w:r>
      <w:proofErr w:type="spellStart"/>
      <w:r w:rsidR="00492510" w:rsidRPr="00BE387B">
        <w:rPr>
          <w:rFonts w:ascii="Times New Roman" w:hAnsi="Times New Roman" w:cs="Times New Roman"/>
          <w:color w:val="000000"/>
          <w:sz w:val="28"/>
          <w:szCs w:val="28"/>
        </w:rPr>
        <w:t>Н.Дашевской</w:t>
      </w:r>
      <w:proofErr w:type="spellEnd"/>
      <w:r w:rsidR="00D8595C" w:rsidRPr="00BE387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9B1A7F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1D83" w:rsidRPr="00BE387B" w:rsidRDefault="009B1A7F" w:rsidP="00BE387B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387B">
        <w:rPr>
          <w:rFonts w:ascii="Times New Roman" w:hAnsi="Times New Roman" w:cs="Times New Roman"/>
          <w:color w:val="000000"/>
          <w:sz w:val="28"/>
          <w:szCs w:val="28"/>
        </w:rPr>
        <w:t>Что произошло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за небольшое время открытого чтения с детьми? Во-первых, улучшил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>ись отношения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коллективе; во-вторых, дети активнее стали читать книги для внеклассного чтения, обмениваясь между собой; в-третьих, появилась необходимость обсуждать прочитанное в формате мини-ко</w:t>
      </w:r>
      <w:r w:rsidRPr="00BE387B">
        <w:rPr>
          <w:rFonts w:ascii="Times New Roman" w:hAnsi="Times New Roman" w:cs="Times New Roman"/>
          <w:color w:val="000000"/>
          <w:sz w:val="28"/>
          <w:szCs w:val="28"/>
        </w:rPr>
        <w:t>нференций и отклики записывать на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сооруженный самими же 8-классниками</w:t>
      </w:r>
      <w:r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683" w:rsidRPr="00BE387B">
        <w:rPr>
          <w:rFonts w:ascii="Times New Roman" w:hAnsi="Times New Roman" w:cs="Times New Roman"/>
          <w:color w:val="000000"/>
          <w:sz w:val="28"/>
          <w:szCs w:val="28"/>
        </w:rPr>
        <w:t>литературный забор</w:t>
      </w:r>
      <w:r w:rsidR="0076221F" w:rsidRPr="00BE387B">
        <w:rPr>
          <w:rFonts w:ascii="Times New Roman" w:hAnsi="Times New Roman" w:cs="Times New Roman"/>
          <w:color w:val="000000"/>
          <w:sz w:val="28"/>
          <w:szCs w:val="28"/>
        </w:rPr>
        <w:t>. Тут же размещаются объявления о потребности в новой книге и совете почитать.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В перспективе планируетс</w:t>
      </w:r>
      <w:r w:rsidR="005F27EE" w:rsidRPr="00BE387B">
        <w:rPr>
          <w:rFonts w:ascii="Times New Roman" w:hAnsi="Times New Roman" w:cs="Times New Roman"/>
          <w:color w:val="000000"/>
          <w:sz w:val="28"/>
          <w:szCs w:val="28"/>
        </w:rPr>
        <w:t>я открыть кружок для родителей, а также осуществлять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выход подростков к людям пожилого и престарелого возраста для чтения вслух (из</w:t>
      </w:r>
      <w:r w:rsidR="00EB07C1" w:rsidRPr="00BE387B">
        <w:rPr>
          <w:rFonts w:ascii="Times New Roman" w:hAnsi="Times New Roman" w:cs="Times New Roman"/>
          <w:color w:val="000000"/>
          <w:sz w:val="28"/>
          <w:szCs w:val="28"/>
        </w:rPr>
        <w:t>вестно,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чтение вслух ом</w:t>
      </w:r>
      <w:r w:rsidR="005F27EE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олаживает организм и продлевает </w:t>
      </w:r>
      <w:r w:rsidR="003E1AB5" w:rsidRPr="00BE387B">
        <w:rPr>
          <w:rFonts w:ascii="Times New Roman" w:hAnsi="Times New Roman" w:cs="Times New Roman"/>
          <w:color w:val="000000"/>
          <w:sz w:val="28"/>
          <w:szCs w:val="28"/>
        </w:rPr>
        <w:t>жизнь).</w:t>
      </w:r>
      <w:r w:rsidR="00687DF4" w:rsidRPr="00BE3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EA3" w:rsidRPr="00BE387B" w:rsidRDefault="005356D0" w:rsidP="00A34F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7B">
        <w:rPr>
          <w:rFonts w:ascii="Times New Roman" w:hAnsi="Times New Roman" w:cs="Times New Roman"/>
          <w:sz w:val="28"/>
          <w:szCs w:val="28"/>
        </w:rPr>
        <w:t>Надеюс</w:t>
      </w:r>
      <w:r w:rsidR="00687DF4" w:rsidRPr="00BE387B">
        <w:rPr>
          <w:rFonts w:ascii="Times New Roman" w:hAnsi="Times New Roman" w:cs="Times New Roman"/>
          <w:sz w:val="28"/>
          <w:szCs w:val="28"/>
        </w:rPr>
        <w:t>ь, что высказанная идея</w:t>
      </w:r>
      <w:r w:rsidR="00A34FF0">
        <w:rPr>
          <w:rFonts w:ascii="Times New Roman" w:hAnsi="Times New Roman" w:cs="Times New Roman"/>
          <w:sz w:val="28"/>
          <w:szCs w:val="28"/>
        </w:rPr>
        <w:t>, имеющая своей целью</w:t>
      </w:r>
      <w:r w:rsidRPr="00BE387B">
        <w:rPr>
          <w:rFonts w:ascii="Times New Roman" w:hAnsi="Times New Roman" w:cs="Times New Roman"/>
          <w:sz w:val="28"/>
          <w:szCs w:val="28"/>
        </w:rPr>
        <w:t xml:space="preserve"> </w:t>
      </w:r>
      <w:r w:rsidR="00A34FF0" w:rsidRPr="00BE387B">
        <w:rPr>
          <w:rFonts w:ascii="Times New Roman" w:hAnsi="Times New Roman" w:cs="Times New Roman"/>
          <w:color w:val="000000"/>
          <w:sz w:val="28"/>
          <w:szCs w:val="28"/>
        </w:rPr>
        <w:t>«научить читать-мыслить, читать-чувствовать, читать-жить»</w:t>
      </w:r>
      <w:r w:rsidR="00A34F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87B">
        <w:rPr>
          <w:rFonts w:ascii="Times New Roman" w:hAnsi="Times New Roman" w:cs="Times New Roman"/>
          <w:sz w:val="28"/>
          <w:szCs w:val="28"/>
        </w:rPr>
        <w:t xml:space="preserve">вдохновит кого-нибудь на столь важное и значимое дело </w:t>
      </w:r>
      <w:r w:rsidR="00B60749" w:rsidRPr="00BE387B">
        <w:rPr>
          <w:rFonts w:ascii="Times New Roman" w:hAnsi="Times New Roman" w:cs="Times New Roman"/>
          <w:sz w:val="28"/>
          <w:szCs w:val="28"/>
        </w:rPr>
        <w:t>в воспитании</w:t>
      </w:r>
      <w:r w:rsidR="00A34FF0">
        <w:rPr>
          <w:rFonts w:ascii="Times New Roman" w:hAnsi="Times New Roman" w:cs="Times New Roman"/>
          <w:sz w:val="28"/>
          <w:szCs w:val="28"/>
        </w:rPr>
        <w:t xml:space="preserve"> и социализации подростков. </w:t>
      </w:r>
      <w:r w:rsidR="00BE387B" w:rsidRPr="00BE387B">
        <w:rPr>
          <w:rFonts w:ascii="Times New Roman" w:hAnsi="Times New Roman" w:cs="Times New Roman"/>
          <w:color w:val="000000"/>
          <w:sz w:val="28"/>
          <w:szCs w:val="28"/>
        </w:rPr>
        <w:t>Все это работает на</w:t>
      </w:r>
      <w:r w:rsidRPr="00BE387B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BE387B">
        <w:rPr>
          <w:rFonts w:ascii="Times New Roman" w:hAnsi="Times New Roman" w:cs="Times New Roman"/>
          <w:sz w:val="28"/>
          <w:szCs w:val="28"/>
        </w:rPr>
        <w:t>конечную</w:t>
      </w:r>
      <w:r w:rsidR="00B60749" w:rsidRPr="00BE387B">
        <w:rPr>
          <w:rFonts w:ascii="Times New Roman" w:hAnsi="Times New Roman" w:cs="Times New Roman"/>
          <w:sz w:val="28"/>
          <w:szCs w:val="28"/>
        </w:rPr>
        <w:t xml:space="preserve"> </w:t>
      </w:r>
      <w:r w:rsidR="00BE387B" w:rsidRPr="00BE387B">
        <w:rPr>
          <w:rFonts w:ascii="Times New Roman" w:hAnsi="Times New Roman" w:cs="Times New Roman"/>
          <w:sz w:val="28"/>
          <w:szCs w:val="28"/>
        </w:rPr>
        <w:t xml:space="preserve">цель - </w:t>
      </w:r>
      <w:r w:rsidR="00B60749" w:rsidRPr="00BE387B">
        <w:rPr>
          <w:rFonts w:ascii="Times New Roman" w:hAnsi="Times New Roman" w:cs="Times New Roman"/>
          <w:sz w:val="28"/>
          <w:szCs w:val="28"/>
        </w:rPr>
        <w:t xml:space="preserve"> нравственное оздоровление нации.</w:t>
      </w:r>
      <w:r w:rsidRPr="00BE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A3" w:rsidRPr="00A34FF0" w:rsidRDefault="00856EA3" w:rsidP="00B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FF0">
        <w:rPr>
          <w:rFonts w:ascii="Times New Roman" w:hAnsi="Times New Roman" w:cs="Times New Roman"/>
          <w:sz w:val="24"/>
          <w:szCs w:val="24"/>
        </w:rPr>
        <w:t>Литература:</w:t>
      </w:r>
    </w:p>
    <w:p w:rsidR="00856EA3" w:rsidRPr="00A34FF0" w:rsidRDefault="00856EA3" w:rsidP="00BE387B">
      <w:pPr>
        <w:pStyle w:val="a4"/>
        <w:numPr>
          <w:ilvl w:val="0"/>
          <w:numId w:val="3"/>
        </w:numPr>
        <w:spacing w:line="360" w:lineRule="auto"/>
        <w:jc w:val="both"/>
      </w:pPr>
      <w:r w:rsidRPr="00A34FF0">
        <w:t xml:space="preserve">Чтение современного школьника: программное, свободное, проблемное: коллективная монография/Под ред. Е.С. </w:t>
      </w:r>
      <w:proofErr w:type="spellStart"/>
      <w:r w:rsidRPr="00A34FF0">
        <w:t>Романичевой</w:t>
      </w:r>
      <w:proofErr w:type="spellEnd"/>
      <w:r w:rsidRPr="00A34FF0">
        <w:t xml:space="preserve">, Е.А. </w:t>
      </w:r>
      <w:proofErr w:type="spellStart"/>
      <w:r w:rsidRPr="00A34FF0">
        <w:t>Асоновой</w:t>
      </w:r>
      <w:proofErr w:type="spellEnd"/>
      <w:r w:rsidRPr="00A34FF0">
        <w:t>. – М.: Совпадение, 2016. – 200 с.</w:t>
      </w:r>
    </w:p>
    <w:p w:rsidR="003177A2" w:rsidRPr="00A34FF0" w:rsidRDefault="003177A2" w:rsidP="00BE387B">
      <w:pPr>
        <w:pStyle w:val="a4"/>
        <w:numPr>
          <w:ilvl w:val="0"/>
          <w:numId w:val="3"/>
        </w:numPr>
        <w:spacing w:line="360" w:lineRule="auto"/>
        <w:jc w:val="both"/>
      </w:pPr>
      <w:r w:rsidRPr="00A34FF0">
        <w:rPr>
          <w:color w:val="000000"/>
        </w:rPr>
        <w:t xml:space="preserve">Даниэль </w:t>
      </w:r>
      <w:proofErr w:type="spellStart"/>
      <w:r w:rsidRPr="00A34FF0">
        <w:rPr>
          <w:color w:val="000000"/>
        </w:rPr>
        <w:t>Пеннак</w:t>
      </w:r>
      <w:proofErr w:type="spellEnd"/>
      <w:r w:rsidRPr="00A34FF0">
        <w:rPr>
          <w:color w:val="000000"/>
        </w:rPr>
        <w:t xml:space="preserve">. Как роман/ Пер. с </w:t>
      </w:r>
      <w:proofErr w:type="spellStart"/>
      <w:r w:rsidRPr="00A34FF0">
        <w:rPr>
          <w:color w:val="000000"/>
        </w:rPr>
        <w:t>фр.Н.Шаховской</w:t>
      </w:r>
      <w:proofErr w:type="spellEnd"/>
      <w:r w:rsidRPr="00A34FF0">
        <w:rPr>
          <w:color w:val="000000"/>
        </w:rPr>
        <w:t xml:space="preserve">. – </w:t>
      </w:r>
      <w:proofErr w:type="spellStart"/>
      <w:proofErr w:type="gramStart"/>
      <w:r w:rsidRPr="00A34FF0">
        <w:rPr>
          <w:color w:val="000000"/>
        </w:rPr>
        <w:t>М.:Самокат</w:t>
      </w:r>
      <w:proofErr w:type="spellEnd"/>
      <w:proofErr w:type="gramEnd"/>
      <w:r w:rsidRPr="00A34FF0">
        <w:rPr>
          <w:color w:val="000000"/>
        </w:rPr>
        <w:t>, 2013. - 160 с.</w:t>
      </w:r>
    </w:p>
    <w:sectPr w:rsidR="003177A2" w:rsidRPr="00A34FF0" w:rsidSect="00C475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8E5"/>
    <w:multiLevelType w:val="hybridMultilevel"/>
    <w:tmpl w:val="96DAB13A"/>
    <w:lvl w:ilvl="0" w:tplc="6A70D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2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6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5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A7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4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8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0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C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B63F2B"/>
    <w:multiLevelType w:val="hybridMultilevel"/>
    <w:tmpl w:val="2326C3BC"/>
    <w:lvl w:ilvl="0" w:tplc="0419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18D71727"/>
    <w:multiLevelType w:val="hybridMultilevel"/>
    <w:tmpl w:val="CD34E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054584"/>
    <w:multiLevelType w:val="hybridMultilevel"/>
    <w:tmpl w:val="4DCAD442"/>
    <w:lvl w:ilvl="0" w:tplc="9FD4F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23A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A20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C1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C0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277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044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A7F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7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3F4AA0"/>
    <w:multiLevelType w:val="hybridMultilevel"/>
    <w:tmpl w:val="63427A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D33983"/>
    <w:multiLevelType w:val="hybridMultilevel"/>
    <w:tmpl w:val="2AA0BB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C73B88"/>
    <w:multiLevelType w:val="hybridMultilevel"/>
    <w:tmpl w:val="17905C94"/>
    <w:lvl w:ilvl="0" w:tplc="CA5E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A0"/>
    <w:rsid w:val="00030694"/>
    <w:rsid w:val="00046CE9"/>
    <w:rsid w:val="000B05C8"/>
    <w:rsid w:val="00211D85"/>
    <w:rsid w:val="002C1B94"/>
    <w:rsid w:val="002F2B71"/>
    <w:rsid w:val="003177A2"/>
    <w:rsid w:val="003E1AB5"/>
    <w:rsid w:val="00492510"/>
    <w:rsid w:val="004C3DAF"/>
    <w:rsid w:val="005356D0"/>
    <w:rsid w:val="005875C2"/>
    <w:rsid w:val="005C4A3E"/>
    <w:rsid w:val="005F27EE"/>
    <w:rsid w:val="006108D9"/>
    <w:rsid w:val="0064107E"/>
    <w:rsid w:val="006808AD"/>
    <w:rsid w:val="00687DF4"/>
    <w:rsid w:val="0073396A"/>
    <w:rsid w:val="0076221F"/>
    <w:rsid w:val="007E69B1"/>
    <w:rsid w:val="00856EA3"/>
    <w:rsid w:val="008902BC"/>
    <w:rsid w:val="0098542E"/>
    <w:rsid w:val="009A0683"/>
    <w:rsid w:val="009B1A7F"/>
    <w:rsid w:val="00A144A0"/>
    <w:rsid w:val="00A34FF0"/>
    <w:rsid w:val="00A7247D"/>
    <w:rsid w:val="00B60749"/>
    <w:rsid w:val="00B72165"/>
    <w:rsid w:val="00BE387B"/>
    <w:rsid w:val="00C44E2E"/>
    <w:rsid w:val="00C47503"/>
    <w:rsid w:val="00D77DDA"/>
    <w:rsid w:val="00D8595C"/>
    <w:rsid w:val="00D90930"/>
    <w:rsid w:val="00E21D83"/>
    <w:rsid w:val="00EA1FD0"/>
    <w:rsid w:val="00EB07C1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3576"/>
  <w15:chartTrackingRefBased/>
  <w15:docId w15:val="{BB077383-480D-42D6-9281-7C3FF3D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510"/>
    <w:rPr>
      <w:color w:val="0000FF"/>
      <w:u w:val="single"/>
    </w:rPr>
  </w:style>
  <w:style w:type="character" w:styleId="a6">
    <w:name w:val="Strong"/>
    <w:basedOn w:val="a0"/>
    <w:qFormat/>
    <w:rsid w:val="005875C2"/>
    <w:rPr>
      <w:rFonts w:cs="Times New Roman"/>
      <w:b/>
      <w:bCs/>
    </w:rPr>
  </w:style>
  <w:style w:type="paragraph" w:customStyle="1" w:styleId="1">
    <w:name w:val="Абзац списка1"/>
    <w:basedOn w:val="a"/>
    <w:rsid w:val="005875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7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OE</cp:lastModifiedBy>
  <cp:revision>2</cp:revision>
  <dcterms:created xsi:type="dcterms:W3CDTF">2024-12-11T09:27:00Z</dcterms:created>
  <dcterms:modified xsi:type="dcterms:W3CDTF">2024-12-11T09:27:00Z</dcterms:modified>
</cp:coreProperties>
</file>